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宋体" w:hAnsi="宋体" w:eastAsia="宋体"/>
          <w:b w:val="0"/>
          <w:bCs w:val="0"/>
          <w:sz w:val="24"/>
          <w:lang w:val="en-US" w:eastAsia="zh-CN"/>
        </w:rPr>
      </w:pPr>
      <w:r>
        <w:rPr>
          <w:rFonts w:hint="eastAsia" w:cs="宋体"/>
          <w:b w:val="0"/>
          <w:bCs w:val="0"/>
          <w:sz w:val="24"/>
        </w:rPr>
        <w:t>证券代码：</w:t>
      </w:r>
      <w:r>
        <w:rPr>
          <w:b w:val="0"/>
          <w:bCs w:val="0"/>
          <w:sz w:val="24"/>
        </w:rPr>
        <w:t xml:space="preserve">000966        </w:t>
      </w:r>
      <w:r>
        <w:rPr>
          <w:rFonts w:hint="eastAsia"/>
          <w:b w:val="0"/>
          <w:bCs w:val="0"/>
          <w:sz w:val="24"/>
          <w:lang w:val="en-US" w:eastAsia="zh-CN"/>
        </w:rPr>
        <w:t xml:space="preserve">  </w:t>
      </w:r>
      <w:r>
        <w:rPr>
          <w:rFonts w:hint="eastAsia" w:cs="宋体"/>
          <w:b w:val="0"/>
          <w:bCs w:val="0"/>
          <w:sz w:val="24"/>
        </w:rPr>
        <w:t>证券简称：长源电力</w:t>
      </w:r>
      <w:r>
        <w:rPr>
          <w:b w:val="0"/>
          <w:bCs w:val="0"/>
          <w:sz w:val="24"/>
        </w:rPr>
        <w:t xml:space="preserve">        </w:t>
      </w:r>
      <w:r>
        <w:rPr>
          <w:rFonts w:hint="eastAsia" w:cs="宋体"/>
          <w:b w:val="0"/>
          <w:bCs w:val="0"/>
          <w:sz w:val="24"/>
        </w:rPr>
        <w:t>公告编号：</w:t>
      </w:r>
      <w:r>
        <w:rPr>
          <w:b w:val="0"/>
          <w:bCs w:val="0"/>
          <w:sz w:val="24"/>
          <w:highlight w:val="none"/>
        </w:rPr>
        <w:t>20</w:t>
      </w:r>
      <w:r>
        <w:rPr>
          <w:rFonts w:hint="eastAsia"/>
          <w:b w:val="0"/>
          <w:bCs w:val="0"/>
          <w:sz w:val="24"/>
          <w:highlight w:val="none"/>
          <w:lang w:val="en-US" w:eastAsia="zh-CN"/>
        </w:rPr>
        <w:t>25</w:t>
      </w:r>
      <w:r>
        <w:rPr>
          <w:b w:val="0"/>
          <w:bCs w:val="0"/>
          <w:sz w:val="24"/>
          <w:highlight w:val="none"/>
        </w:rPr>
        <w:t>-</w:t>
      </w:r>
      <w:r>
        <w:rPr>
          <w:rFonts w:hint="eastAsia"/>
          <w:b w:val="0"/>
          <w:bCs w:val="0"/>
          <w:sz w:val="24"/>
          <w:highlight w:val="none"/>
          <w:lang w:val="en-US" w:eastAsia="zh-CN"/>
        </w:rPr>
        <w:t>040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ind w:firstLine="54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国家能源集团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  <w:t>长源电力股份有限公司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董事会、监事会延期换届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  <w:lang w:val="en-US" w:eastAsia="zh-CN"/>
        </w:rPr>
        <w:t>提示性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2"/>
          <w:szCs w:val="32"/>
          <w:highlight w:val="none"/>
        </w:rPr>
        <w:t>公告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jc w:val="left"/>
              <w:textAlignment w:val="auto"/>
              <w:rPr>
                <w:color w:val="auto"/>
                <w:sz w:val="24"/>
                <w:highlight w:val="none"/>
              </w:rPr>
            </w:pPr>
            <w:r>
              <w:rPr>
                <w:rFonts w:hAnsi="宋体"/>
                <w:color w:val="auto"/>
                <w:sz w:val="24"/>
                <w:highlight w:val="none"/>
              </w:rPr>
              <w:t>本公司及董事会</w:t>
            </w:r>
            <w:r>
              <w:rPr>
                <w:rFonts w:hint="eastAsia" w:hAnsi="宋体"/>
                <w:color w:val="auto"/>
                <w:sz w:val="24"/>
                <w:highlight w:val="none"/>
                <w:lang w:eastAsia="zh-CN"/>
              </w:rPr>
              <w:t>、监事会</w:t>
            </w:r>
            <w:r>
              <w:rPr>
                <w:rFonts w:hAnsi="宋体"/>
                <w:color w:val="auto"/>
                <w:sz w:val="24"/>
                <w:highlight w:val="none"/>
              </w:rPr>
              <w:t>全体成员保证信息披露的内容真实、准确、完整，没有虚假记载、误导性陈述或重大遗漏。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 w:val="0"/>
        <w:snapToGrid w:val="0"/>
        <w:spacing w:line="380" w:lineRule="exact"/>
        <w:ind w:firstLine="562" w:firstLineChars="200"/>
        <w:textAlignment w:val="auto"/>
        <w:rPr>
          <w:rFonts w:hint="eastAsia" w:ascii="宋体" w:hAnsi="宋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t>公司</w:t>
      </w:r>
      <w:r>
        <w:rPr>
          <w:rFonts w:hint="default" w:ascii="Times New Roman" w:hAnsi="Times New Roman" w:cs="Times New Roman"/>
          <w:sz w:val="24"/>
          <w:szCs w:val="24"/>
        </w:rPr>
        <w:t>第</w:t>
      </w:r>
      <w:r>
        <w:rPr>
          <w:rFonts w:hint="eastAsia" w:cs="Times New Roman"/>
          <w:sz w:val="24"/>
          <w:szCs w:val="24"/>
          <w:lang w:val="en-US" w:eastAsia="zh-CN"/>
        </w:rPr>
        <w:t>十</w:t>
      </w:r>
      <w:r>
        <w:rPr>
          <w:rFonts w:hint="default" w:ascii="Times New Roman" w:hAnsi="Times New Roman" w:cs="Times New Roman"/>
          <w:sz w:val="24"/>
          <w:szCs w:val="24"/>
        </w:rPr>
        <w:t>届董事会、监事会任期将于2025年</w:t>
      </w:r>
      <w:r>
        <w:rPr>
          <w:rFonts w:hint="eastAsia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>月2</w:t>
      </w:r>
      <w:r>
        <w:rPr>
          <w:rFonts w:hint="eastAsia" w:cs="Times New Roman"/>
          <w:sz w:val="24"/>
          <w:szCs w:val="24"/>
          <w:lang w:val="en-US" w:eastAsia="zh-CN"/>
        </w:rPr>
        <w:t>0</w:t>
      </w:r>
      <w:r>
        <w:rPr>
          <w:rFonts w:hint="default" w:ascii="Times New Roman" w:hAnsi="Times New Roman" w:cs="Times New Roman"/>
          <w:sz w:val="24"/>
          <w:szCs w:val="24"/>
        </w:rPr>
        <w:t>日届满。鉴于《国家能源集团长源电力股份有限公司章程》</w:t>
      </w:r>
      <w:r>
        <w:rPr>
          <w:rFonts w:hint="eastAsia" w:cs="Times New Roman"/>
          <w:sz w:val="24"/>
          <w:szCs w:val="24"/>
          <w:lang w:eastAsia="zh-CN"/>
        </w:rPr>
        <w:t>（</w:t>
      </w:r>
      <w:r>
        <w:rPr>
          <w:rFonts w:hint="eastAsia" w:cs="Times New Roman"/>
          <w:sz w:val="24"/>
          <w:szCs w:val="24"/>
          <w:lang w:val="en-US" w:eastAsia="zh-CN"/>
        </w:rPr>
        <w:t>以下简称《公司章程》</w:t>
      </w:r>
      <w:r>
        <w:rPr>
          <w:rFonts w:hint="eastAsia" w:cs="Times New Roman"/>
          <w:sz w:val="24"/>
          <w:szCs w:val="24"/>
          <w:lang w:eastAsia="zh-CN"/>
        </w:rPr>
        <w:t>）</w:t>
      </w:r>
      <w:r>
        <w:rPr>
          <w:rFonts w:hint="eastAsia" w:cs="Times New Roman"/>
          <w:sz w:val="24"/>
          <w:szCs w:val="24"/>
          <w:lang w:val="en-US" w:eastAsia="zh-CN"/>
        </w:rPr>
        <w:t>正在根据</w:t>
      </w:r>
      <w:r>
        <w:rPr>
          <w:rFonts w:hint="default" w:ascii="Times New Roman" w:hAnsi="Times New Roman" w:cs="Times New Roman"/>
          <w:sz w:val="24"/>
          <w:szCs w:val="24"/>
        </w:rPr>
        <w:t>《中华人民共和国公司法》《上市公司章程指引》</w:t>
      </w:r>
      <w:r>
        <w:rPr>
          <w:rFonts w:hint="eastAsia" w:cs="Times New Roman"/>
          <w:sz w:val="24"/>
          <w:szCs w:val="24"/>
          <w:lang w:val="en-US" w:eastAsia="zh-CN"/>
        </w:rPr>
        <w:t>等相关法律</w:t>
      </w:r>
      <w:bookmarkStart w:id="0" w:name="_GoBack"/>
      <w:bookmarkEnd w:id="0"/>
      <w:r>
        <w:rPr>
          <w:rFonts w:hint="eastAsia" w:cs="Times New Roman"/>
          <w:sz w:val="24"/>
          <w:szCs w:val="24"/>
          <w:lang w:val="en-US" w:eastAsia="zh-CN"/>
        </w:rPr>
        <w:t>法规作相应修订，公司将在新《公司章程》生效后启动新一届董事会换届工作。</w:t>
      </w:r>
      <w:r>
        <w:rPr>
          <w:rFonts w:hint="default" w:ascii="Times New Roman" w:hAnsi="Times New Roman" w:cs="Times New Roman"/>
          <w:sz w:val="24"/>
          <w:szCs w:val="24"/>
        </w:rPr>
        <w:t>为保证公司董事会、监事会工作的稳定性和连续性，公司第</w:t>
      </w:r>
      <w:r>
        <w:rPr>
          <w:rFonts w:hint="eastAsia" w:cs="Times New Roman"/>
          <w:sz w:val="24"/>
          <w:szCs w:val="24"/>
          <w:lang w:val="en-US" w:eastAsia="zh-CN"/>
        </w:rPr>
        <w:t>十</w:t>
      </w:r>
      <w:r>
        <w:rPr>
          <w:rFonts w:hint="default" w:ascii="Times New Roman" w:hAnsi="Times New Roman" w:cs="Times New Roman"/>
          <w:sz w:val="24"/>
          <w:szCs w:val="24"/>
        </w:rPr>
        <w:t>届董事会、监事会将延期换届，董事会各专门委员会和高级管理人员的任期亦将相应顺延</w:t>
      </w:r>
      <w:r>
        <w:rPr>
          <w:rFonts w:hint="eastAsia" w:cs="Times New Roman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根据《中华人民共和国公司法》《上市公司章程指引》</w:t>
      </w:r>
      <w:r>
        <w:rPr>
          <w:rFonts w:hint="eastAsia" w:cs="Times New Roman"/>
          <w:sz w:val="24"/>
          <w:szCs w:val="24"/>
          <w:lang w:val="en-US" w:eastAsia="zh-CN"/>
        </w:rPr>
        <w:t>等有关法律法规</w:t>
      </w:r>
      <w:r>
        <w:rPr>
          <w:rFonts w:hint="default" w:ascii="Times New Roman" w:hAnsi="Times New Roman" w:cs="Times New Roman"/>
          <w:sz w:val="24"/>
          <w:szCs w:val="24"/>
        </w:rPr>
        <w:t>的相关规定，结合公司实际情况，公司将不再设置监事会</w:t>
      </w:r>
      <w:r>
        <w:rPr>
          <w:rFonts w:hint="eastAsia" w:cs="Times New Roman"/>
          <w:sz w:val="24"/>
          <w:szCs w:val="24"/>
          <w:lang w:eastAsia="zh-CN"/>
        </w:rPr>
        <w:t>和监事</w:t>
      </w:r>
      <w:r>
        <w:rPr>
          <w:rFonts w:hint="default" w:ascii="Times New Roman" w:hAnsi="Times New Roman" w:cs="Times New Roman"/>
          <w:sz w:val="24"/>
          <w:szCs w:val="24"/>
        </w:rPr>
        <w:t>，监事会的职权由董事会审计</w:t>
      </w:r>
      <w:r>
        <w:rPr>
          <w:rFonts w:hint="eastAsia" w:cs="Times New Roman"/>
          <w:sz w:val="24"/>
          <w:szCs w:val="24"/>
          <w:lang w:val="en-US" w:eastAsia="zh-CN"/>
        </w:rPr>
        <w:t>与风险管理</w:t>
      </w:r>
      <w:r>
        <w:rPr>
          <w:rFonts w:hint="default" w:ascii="Times New Roman" w:hAnsi="Times New Roman" w:cs="Times New Roman"/>
          <w:sz w:val="24"/>
          <w:szCs w:val="24"/>
        </w:rPr>
        <w:t>委员会行使，</w:t>
      </w:r>
      <w:r>
        <w:rPr>
          <w:rFonts w:hint="eastAsia" w:cs="Times New Roman"/>
          <w:sz w:val="24"/>
          <w:szCs w:val="24"/>
          <w:lang w:val="en-US" w:eastAsia="zh-CN"/>
        </w:rPr>
        <w:t>《公司章程》</w:t>
      </w:r>
      <w:r>
        <w:rPr>
          <w:rFonts w:hint="default" w:ascii="Times New Roman" w:hAnsi="Times New Roman" w:cs="Times New Roman"/>
          <w:sz w:val="24"/>
          <w:szCs w:val="24"/>
        </w:rPr>
        <w:t>中相关条款亦将相应修订。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480" w:firstLineChars="200"/>
        <w:textAlignment w:val="auto"/>
        <w:rPr>
          <w:rFonts w:hint="eastAsia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w:t>在公司董事会、监事会换届工作完成之前，公司第</w:t>
      </w:r>
      <w:r>
        <w:rPr>
          <w:rFonts w:hint="eastAsia" w:cs="Times New Roman"/>
          <w:sz w:val="24"/>
          <w:szCs w:val="24"/>
          <w:lang w:val="en-US" w:eastAsia="zh-CN"/>
        </w:rPr>
        <w:t>十</w:t>
      </w:r>
      <w:r>
        <w:rPr>
          <w:rFonts w:hint="default" w:ascii="Times New Roman" w:hAnsi="Times New Roman" w:cs="Times New Roman"/>
          <w:sz w:val="24"/>
          <w:szCs w:val="24"/>
        </w:rPr>
        <w:t>届董事会、监事会全体成员，董事会各专门委员会委员以及高级管理人员将依照法律法规和《公司章程》等相关规定，继续履行相应的职责和义务</w:t>
      </w:r>
      <w:r>
        <w:rPr>
          <w:rFonts w:hint="eastAsia" w:cs="Times New Roman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480" w:firstLineChars="200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cs="Times New Roman"/>
          <w:sz w:val="24"/>
          <w:szCs w:val="24"/>
          <w:lang w:eastAsia="zh-CN"/>
        </w:rPr>
        <w:t>公司董事会、监事会延期换届不会对公司的正常生产经营产生影响，公司将积极推进董事会、监事会的换届工作，并及时履行相应信息披露义务。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480" w:firstLineChars="200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555"/>
        <w:jc w:val="right"/>
        <w:textAlignment w:val="auto"/>
        <w:rPr>
          <w:rFonts w:hint="default" w:ascii="Times New Roman" w:hAnsi="Times New Roman" w:cs="Times New Roman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555"/>
        <w:jc w:val="right"/>
        <w:textAlignment w:val="auto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t>国家能源集团</w:t>
      </w:r>
      <w:r>
        <w:rPr>
          <w:rFonts w:hint="default" w:ascii="Times New Roman" w:hAnsi="Times New Roman" w:cs="Times New Roman"/>
          <w:sz w:val="24"/>
          <w:szCs w:val="24"/>
        </w:rPr>
        <w:t>长源电力股份有限公司董事会</w:t>
      </w:r>
      <w:r>
        <w:rPr>
          <w:rFonts w:hint="eastAsia" w:cs="Times New Roman"/>
          <w:sz w:val="24"/>
          <w:szCs w:val="24"/>
          <w:lang w:eastAsia="zh-CN"/>
        </w:rPr>
        <w:t>、监事会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right="0" w:firstLine="555"/>
        <w:jc w:val="left"/>
        <w:textAlignment w:val="auto"/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cs="Times New Roman"/>
          <w:sz w:val="24"/>
          <w:szCs w:val="24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20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</w:t>
      </w:r>
      <w:r>
        <w:rPr>
          <w:rFonts w:hint="eastAsia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>年</w:t>
      </w:r>
      <w:r>
        <w:rPr>
          <w:rFonts w:hint="eastAsia" w:cs="Times New Roman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cs="Times New Roman"/>
          <w:sz w:val="24"/>
          <w:szCs w:val="24"/>
        </w:rPr>
        <w:t>月</w:t>
      </w:r>
      <w:r>
        <w:rPr>
          <w:rFonts w:hint="eastAsia" w:cs="Times New Roman"/>
          <w:sz w:val="24"/>
          <w:szCs w:val="24"/>
          <w:lang w:val="en-US" w:eastAsia="zh-CN"/>
        </w:rPr>
        <w:t>20</w:t>
      </w:r>
      <w:r>
        <w:rPr>
          <w:rFonts w:hint="default" w:ascii="Times New Roman" w:hAnsi="Times New Roman" w:cs="Times New Roman"/>
          <w:sz w:val="24"/>
          <w:szCs w:val="24"/>
        </w:rPr>
        <w:t>日</w:t>
      </w:r>
      <w:r>
        <w:rPr>
          <w:rFonts w:hint="eastAsia" w:cs="Times New Roman"/>
          <w:sz w:val="24"/>
          <w:szCs w:val="24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ind w:right="0"/>
        <w:textAlignment w:val="auto"/>
        <w:rPr>
          <w:rFonts w:ascii="宋体" w:hAnsi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249"/>
    <w:rsid w:val="00043575"/>
    <w:rsid w:val="000D2481"/>
    <w:rsid w:val="00112847"/>
    <w:rsid w:val="001202FA"/>
    <w:rsid w:val="001764BF"/>
    <w:rsid w:val="001C0579"/>
    <w:rsid w:val="001D79E7"/>
    <w:rsid w:val="002202BD"/>
    <w:rsid w:val="00233451"/>
    <w:rsid w:val="0032370D"/>
    <w:rsid w:val="00345678"/>
    <w:rsid w:val="003864F4"/>
    <w:rsid w:val="003957AF"/>
    <w:rsid w:val="003A4D1F"/>
    <w:rsid w:val="00462F52"/>
    <w:rsid w:val="00517E12"/>
    <w:rsid w:val="005B3A46"/>
    <w:rsid w:val="00667938"/>
    <w:rsid w:val="006A39B4"/>
    <w:rsid w:val="00747BB7"/>
    <w:rsid w:val="007A30C7"/>
    <w:rsid w:val="007B09FB"/>
    <w:rsid w:val="0087330F"/>
    <w:rsid w:val="008D3100"/>
    <w:rsid w:val="00984EC0"/>
    <w:rsid w:val="00A15249"/>
    <w:rsid w:val="00A15E48"/>
    <w:rsid w:val="00A66FC5"/>
    <w:rsid w:val="00B15A97"/>
    <w:rsid w:val="00B36BE2"/>
    <w:rsid w:val="00BC7A94"/>
    <w:rsid w:val="00C52C65"/>
    <w:rsid w:val="00C966CD"/>
    <w:rsid w:val="00D454BC"/>
    <w:rsid w:val="00DA63CE"/>
    <w:rsid w:val="00F13BED"/>
    <w:rsid w:val="00F417F6"/>
    <w:rsid w:val="01AC5976"/>
    <w:rsid w:val="0623601E"/>
    <w:rsid w:val="0E3E336C"/>
    <w:rsid w:val="0FA342BD"/>
    <w:rsid w:val="119459C6"/>
    <w:rsid w:val="12CF0656"/>
    <w:rsid w:val="12FF66A1"/>
    <w:rsid w:val="149E0A13"/>
    <w:rsid w:val="19601EDC"/>
    <w:rsid w:val="1A101E04"/>
    <w:rsid w:val="21660B2F"/>
    <w:rsid w:val="217B2AD7"/>
    <w:rsid w:val="227529F0"/>
    <w:rsid w:val="29036D08"/>
    <w:rsid w:val="295F67F9"/>
    <w:rsid w:val="2BC17E88"/>
    <w:rsid w:val="2C9C6120"/>
    <w:rsid w:val="313A5C78"/>
    <w:rsid w:val="33FD46CE"/>
    <w:rsid w:val="35587D23"/>
    <w:rsid w:val="35B74846"/>
    <w:rsid w:val="37997DF3"/>
    <w:rsid w:val="37FD7DBA"/>
    <w:rsid w:val="39F14C60"/>
    <w:rsid w:val="3C161BCD"/>
    <w:rsid w:val="3DC77807"/>
    <w:rsid w:val="3F382950"/>
    <w:rsid w:val="41476E56"/>
    <w:rsid w:val="42017D7C"/>
    <w:rsid w:val="44912EC3"/>
    <w:rsid w:val="44F105B2"/>
    <w:rsid w:val="44F75A95"/>
    <w:rsid w:val="48365B58"/>
    <w:rsid w:val="4C1A5E85"/>
    <w:rsid w:val="5083506C"/>
    <w:rsid w:val="528933DA"/>
    <w:rsid w:val="5DCD1EC7"/>
    <w:rsid w:val="5F3167C1"/>
    <w:rsid w:val="61AA5284"/>
    <w:rsid w:val="61F609FC"/>
    <w:rsid w:val="63A25AEF"/>
    <w:rsid w:val="732C6245"/>
    <w:rsid w:val="737D0439"/>
    <w:rsid w:val="774229C0"/>
    <w:rsid w:val="794B77B9"/>
    <w:rsid w:val="7B6218BA"/>
    <w:rsid w:val="7B7831A3"/>
    <w:rsid w:val="7F963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qFormat/>
    <w:uiPriority w:val="0"/>
    <w:pPr>
      <w:widowControl w:val="0"/>
      <w:spacing w:after="0"/>
      <w:ind w:firstLine="420" w:firstLineChars="2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楷体_GB2312" w:eastAsia="楷体_GB2312"/>
      <w:sz w:val="24"/>
    </w:rPr>
  </w:style>
  <w:style w:type="paragraph" w:styleId="4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2">
    <w:name w:val="正文文本 (2)_"/>
    <w:basedOn w:val="8"/>
    <w:link w:val="13"/>
    <w:qFormat/>
    <w:uiPriority w:val="0"/>
    <w:rPr>
      <w:rFonts w:ascii="宋体" w:hAnsi="宋体" w:eastAsia="宋体" w:cs="宋体"/>
      <w:sz w:val="30"/>
      <w:szCs w:val="30"/>
      <w:u w:val="none"/>
    </w:rPr>
  </w:style>
  <w:style w:type="paragraph" w:customStyle="1" w:styleId="13">
    <w:name w:val="正文文本 (2)"/>
    <w:basedOn w:val="1"/>
    <w:link w:val="12"/>
    <w:qFormat/>
    <w:uiPriority w:val="0"/>
    <w:pPr>
      <w:widowControl w:val="0"/>
      <w:shd w:val="clear" w:color="auto" w:fill="FFFFFF"/>
      <w:spacing w:before="1200" w:after="1380" w:line="0" w:lineRule="atLeast"/>
      <w:jc w:val="center"/>
    </w:pPr>
    <w:rPr>
      <w:rFonts w:ascii="宋体" w:hAnsi="宋体" w:eastAsia="宋体" w:cs="宋体"/>
      <w:sz w:val="30"/>
      <w:szCs w:val="30"/>
      <w:u w:val="none"/>
    </w:rPr>
  </w:style>
  <w:style w:type="character" w:customStyle="1" w:styleId="14">
    <w:name w:val="正文文本 (2) + Georgia"/>
    <w:basedOn w:val="12"/>
    <w:qFormat/>
    <w:uiPriority w:val="0"/>
    <w:rPr>
      <w:rFonts w:ascii="Georgia" w:hAnsi="Georgia" w:eastAsia="Georgia" w:cs="Georgia"/>
      <w:b/>
      <w:bCs/>
      <w:color w:val="000000"/>
      <w:spacing w:val="20"/>
      <w:w w:val="100"/>
      <w:position w:val="0"/>
      <w:sz w:val="28"/>
      <w:szCs w:val="28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592</Characters>
  <Lines>4</Lines>
  <Paragraphs>1</Paragraphs>
  <TotalTime>4</TotalTime>
  <ScaleCrop>false</ScaleCrop>
  <LinksUpToDate>false</LinksUpToDate>
  <CharactersWithSpaces>694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2014-03-13T02:39:00Z</dcterms:created>
  <dc:creator>毋亮/国电长源电力股份有限公司</dc:creator>
  <cp:lastModifiedBy>叶建兵</cp:lastModifiedBy>
  <cp:lastPrinted>2025-05-19T08:52:00Z</cp:lastPrinted>
  <dcterms:modified xsi:type="dcterms:W3CDTF">2025-05-19T09:40:40Z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D3BF421142F144C79ABCBDBF87E2B878</vt:lpwstr>
  </property>
</Properties>
</file>